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288" w:lineRule="auto"/>
        <w:jc w:val="left"/>
        <w:rPr>
          <w:rFonts w:hint="default" w:ascii="MS Sans Serif" w:hAnsi="MS Sans Serif"/>
          <w:color w:val="000000"/>
          <w:kern w:val="0"/>
          <w:sz w:val="23"/>
          <w:szCs w:val="24"/>
        </w:rPr>
      </w:pPr>
    </w:p>
    <w:p>
      <w:pPr>
        <w:autoSpaceDE w:val="0"/>
        <w:autoSpaceDN w:val="0"/>
        <w:adjustRightInd w:val="0"/>
        <w:spacing w:line="288" w:lineRule="auto"/>
        <w:jc w:val="center"/>
        <w:rPr>
          <w:rFonts w:hint="default" w:ascii="宋体"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88" w:lineRule="auto"/>
        <w:jc w:val="center"/>
        <w:rPr>
          <w:rFonts w:hint="default" w:ascii="宋体"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88" w:lineRule="auto"/>
        <w:jc w:val="center"/>
        <w:rPr>
          <w:rFonts w:hint="default" w:ascii="宋体"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88" w:lineRule="auto"/>
        <w:jc w:val="center"/>
        <w:rPr>
          <w:rFonts w:hint="default" w:ascii="宋体"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before="30" w:line="288" w:lineRule="auto"/>
        <w:ind w:left="15"/>
        <w:jc w:val="center"/>
        <w:rPr>
          <w:rFonts w:hint="eastAsia" w:ascii="宋体"/>
          <w:b/>
          <w:color w:val="000000"/>
          <w:kern w:val="0"/>
          <w:sz w:val="28"/>
          <w:szCs w:val="24"/>
          <w:lang w:val="en-US" w:eastAsia="zh-CN"/>
        </w:rPr>
      </w:pPr>
    </w:p>
    <w:p>
      <w:pPr>
        <w:autoSpaceDE w:val="0"/>
        <w:autoSpaceDN w:val="0"/>
        <w:adjustRightInd w:val="0"/>
        <w:spacing w:before="30" w:line="288" w:lineRule="auto"/>
        <w:ind w:left="15"/>
        <w:jc w:val="center"/>
        <w:rPr>
          <w:rFonts w:hint="eastAsia" w:ascii="宋体"/>
          <w:b/>
          <w:color w:val="000000"/>
          <w:kern w:val="0"/>
          <w:sz w:val="28"/>
          <w:szCs w:val="24"/>
          <w:lang w:val="en-US" w:eastAsia="zh-CN"/>
        </w:rPr>
      </w:pPr>
    </w:p>
    <w:p>
      <w:pPr>
        <w:autoSpaceDE w:val="0"/>
        <w:autoSpaceDN w:val="0"/>
        <w:adjustRightInd w:val="0"/>
        <w:spacing w:before="30" w:line="288" w:lineRule="auto"/>
        <w:ind w:left="15"/>
        <w:jc w:val="center"/>
        <w:rPr>
          <w:rFonts w:hint="eastAsia" w:ascii="宋体"/>
          <w:b/>
          <w:color w:val="000000"/>
          <w:kern w:val="0"/>
          <w:sz w:val="28"/>
          <w:szCs w:val="24"/>
          <w:lang w:val="en-US" w:eastAsia="zh-CN"/>
        </w:rPr>
      </w:pPr>
    </w:p>
    <w:p>
      <w:pPr>
        <w:autoSpaceDE w:val="0"/>
        <w:autoSpaceDN w:val="0"/>
        <w:adjustRightInd w:val="0"/>
        <w:spacing w:before="30" w:line="288" w:lineRule="auto"/>
        <w:ind w:left="15"/>
        <w:jc w:val="center"/>
        <w:rPr>
          <w:rFonts w:hint="eastAsia" w:ascii="宋体"/>
          <w:b/>
          <w:color w:val="000000"/>
          <w:kern w:val="0"/>
          <w:sz w:val="28"/>
          <w:szCs w:val="24"/>
          <w:lang w:val="en-US" w:eastAsia="zh-CN"/>
        </w:rPr>
      </w:pPr>
    </w:p>
    <w:p>
      <w:pPr>
        <w:autoSpaceDE w:val="0"/>
        <w:autoSpaceDN w:val="0"/>
        <w:adjustRightInd w:val="0"/>
        <w:spacing w:before="30" w:line="288" w:lineRule="auto"/>
        <w:ind w:left="15"/>
        <w:jc w:val="center"/>
        <w:rPr>
          <w:rFonts w:hint="eastAsia" w:ascii="宋体"/>
          <w:b/>
          <w:color w:val="000000"/>
          <w:kern w:val="0"/>
          <w:sz w:val="28"/>
          <w:szCs w:val="24"/>
          <w:lang w:val="en-US" w:eastAsia="zh-CN"/>
        </w:rPr>
      </w:pPr>
    </w:p>
    <w:p>
      <w:pPr>
        <w:autoSpaceDE w:val="0"/>
        <w:autoSpaceDN w:val="0"/>
        <w:adjustRightInd w:val="0"/>
        <w:spacing w:before="30" w:line="288" w:lineRule="auto"/>
        <w:ind w:left="15"/>
        <w:jc w:val="center"/>
        <w:rPr>
          <w:rFonts w:hint="eastAsia" w:ascii="宋体"/>
          <w:b/>
          <w:color w:val="000000"/>
          <w:kern w:val="0"/>
          <w:sz w:val="28"/>
          <w:szCs w:val="24"/>
          <w:lang w:val="en-US" w:eastAsia="zh-CN"/>
        </w:rPr>
      </w:pPr>
    </w:p>
    <w:p>
      <w:pPr>
        <w:autoSpaceDE w:val="0"/>
        <w:autoSpaceDN w:val="0"/>
        <w:adjustRightInd w:val="0"/>
        <w:spacing w:before="30" w:line="288" w:lineRule="auto"/>
        <w:ind w:left="15"/>
        <w:jc w:val="center"/>
        <w:rPr>
          <w:rFonts w:hint="eastAsia" w:ascii="宋体"/>
          <w:b/>
          <w:color w:val="000000"/>
          <w:kern w:val="0"/>
          <w:sz w:val="28"/>
          <w:szCs w:val="24"/>
          <w:lang w:val="en-US" w:eastAsia="zh-CN"/>
        </w:rPr>
      </w:pPr>
    </w:p>
    <w:p>
      <w:pPr>
        <w:autoSpaceDE w:val="0"/>
        <w:autoSpaceDN w:val="0"/>
        <w:adjustRightInd w:val="0"/>
        <w:spacing w:before="30" w:line="288" w:lineRule="auto"/>
        <w:ind w:left="15"/>
        <w:jc w:val="center"/>
        <w:rPr>
          <w:rFonts w:hint="default" w:ascii="宋体"/>
          <w:b/>
          <w:color w:val="000000"/>
          <w:kern w:val="0"/>
          <w:sz w:val="28"/>
          <w:szCs w:val="24"/>
        </w:rPr>
      </w:pPr>
      <w:r>
        <w:rPr>
          <w:rFonts w:hint="eastAsia" w:ascii="宋体"/>
          <w:b/>
          <w:color w:val="000000"/>
          <w:kern w:val="0"/>
          <w:sz w:val="28"/>
          <w:szCs w:val="24"/>
          <w:lang w:val="en-US" w:eastAsia="zh-CN"/>
        </w:rPr>
        <w:t>哈密市商业银行理财业务</w:t>
      </w:r>
      <w:r>
        <w:rPr>
          <w:rFonts w:hint="default" w:ascii="宋体"/>
          <w:b/>
          <w:color w:val="000000"/>
          <w:kern w:val="0"/>
          <w:sz w:val="28"/>
          <w:szCs w:val="24"/>
        </w:rPr>
        <w:t xml:space="preserve"> </w:t>
      </w:r>
    </w:p>
    <w:p>
      <w:pPr>
        <w:autoSpaceDE w:val="0"/>
        <w:autoSpaceDN w:val="0"/>
        <w:adjustRightInd w:val="0"/>
        <w:spacing w:line="288" w:lineRule="auto"/>
        <w:jc w:val="left"/>
        <w:rPr>
          <w:rFonts w:hint="default" w:ascii="MS Sans Serif" w:hAnsi="MS Sans Serif"/>
          <w:color w:val="000000"/>
          <w:kern w:val="0"/>
          <w:sz w:val="8"/>
          <w:szCs w:val="24"/>
        </w:rPr>
      </w:pPr>
    </w:p>
    <w:p>
      <w:pPr>
        <w:autoSpaceDE w:val="0"/>
        <w:autoSpaceDN w:val="0"/>
        <w:adjustRightInd w:val="0"/>
        <w:spacing w:before="30" w:line="288" w:lineRule="auto"/>
        <w:ind w:left="15"/>
        <w:jc w:val="center"/>
        <w:rPr>
          <w:rFonts w:hint="default" w:ascii="宋体"/>
          <w:b/>
          <w:color w:val="000000"/>
          <w:kern w:val="0"/>
          <w:sz w:val="28"/>
          <w:szCs w:val="24"/>
        </w:rPr>
      </w:pPr>
      <w:r>
        <w:rPr>
          <w:rFonts w:hint="eastAsia" w:ascii="宋体"/>
          <w:b/>
          <w:color w:val="000000"/>
          <w:kern w:val="0"/>
          <w:sz w:val="28"/>
          <w:szCs w:val="24"/>
        </w:rPr>
        <w:t>20</w:t>
      </w:r>
      <w:r>
        <w:rPr>
          <w:rFonts w:hint="eastAsia" w:ascii="宋体"/>
          <w:b/>
          <w:color w:val="000000"/>
          <w:kern w:val="0"/>
          <w:sz w:val="28"/>
          <w:szCs w:val="24"/>
          <w:lang w:val="en-US" w:eastAsia="zh-CN"/>
        </w:rPr>
        <w:t>20</w:t>
      </w:r>
      <w:r>
        <w:rPr>
          <w:rFonts w:hint="eastAsia" w:ascii="宋体"/>
          <w:b/>
          <w:color w:val="000000"/>
          <w:kern w:val="0"/>
          <w:sz w:val="28"/>
          <w:szCs w:val="24"/>
        </w:rPr>
        <w:t>年第</w:t>
      </w:r>
      <w:r>
        <w:rPr>
          <w:rFonts w:hint="eastAsia" w:ascii="宋体"/>
          <w:b/>
          <w:color w:val="000000"/>
          <w:kern w:val="0"/>
          <w:sz w:val="28"/>
          <w:szCs w:val="24"/>
          <w:lang w:val="en-US" w:eastAsia="zh-CN"/>
        </w:rPr>
        <w:t>1</w:t>
      </w:r>
      <w:r>
        <w:rPr>
          <w:rFonts w:hint="eastAsia" w:ascii="宋体"/>
          <w:b/>
          <w:color w:val="000000"/>
          <w:kern w:val="0"/>
          <w:sz w:val="28"/>
          <w:szCs w:val="24"/>
        </w:rPr>
        <w:t>季度报告</w:t>
      </w:r>
    </w:p>
    <w:p>
      <w:pPr>
        <w:autoSpaceDE w:val="0"/>
        <w:autoSpaceDN w:val="0"/>
        <w:adjustRightInd w:val="0"/>
        <w:spacing w:line="288" w:lineRule="auto"/>
        <w:jc w:val="left"/>
        <w:rPr>
          <w:rFonts w:hint="default" w:ascii="MS Sans Serif" w:hAnsi="MS Sans Serif"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88" w:lineRule="auto"/>
        <w:jc w:val="left"/>
        <w:rPr>
          <w:rFonts w:hint="default" w:ascii="MS Sans Serif" w:hAnsi="MS Sans Serif"/>
          <w:color w:val="000000"/>
          <w:kern w:val="0"/>
          <w:sz w:val="8"/>
          <w:szCs w:val="24"/>
        </w:rPr>
      </w:pPr>
    </w:p>
    <w:p>
      <w:pPr>
        <w:autoSpaceDE w:val="0"/>
        <w:autoSpaceDN w:val="0"/>
        <w:adjustRightInd w:val="0"/>
        <w:spacing w:line="288" w:lineRule="auto"/>
        <w:jc w:val="center"/>
        <w:rPr>
          <w:rFonts w:hint="default" w:ascii="宋体"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88" w:lineRule="auto"/>
        <w:jc w:val="center"/>
        <w:rPr>
          <w:rFonts w:hint="default" w:ascii="宋体"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88" w:lineRule="auto"/>
        <w:jc w:val="center"/>
        <w:rPr>
          <w:rFonts w:hint="default" w:ascii="宋体"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88" w:lineRule="auto"/>
        <w:jc w:val="center"/>
        <w:rPr>
          <w:rFonts w:hint="default" w:ascii="宋体"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88" w:lineRule="auto"/>
        <w:jc w:val="center"/>
        <w:rPr>
          <w:rFonts w:hint="default" w:ascii="宋体"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88" w:lineRule="auto"/>
        <w:jc w:val="center"/>
        <w:rPr>
          <w:rFonts w:hint="default" w:ascii="宋体"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88" w:lineRule="auto"/>
        <w:jc w:val="center"/>
        <w:rPr>
          <w:rFonts w:hint="default" w:ascii="宋体"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88" w:lineRule="auto"/>
        <w:jc w:val="center"/>
        <w:rPr>
          <w:rFonts w:hint="default" w:ascii="宋体"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88" w:lineRule="auto"/>
        <w:jc w:val="center"/>
        <w:rPr>
          <w:rFonts w:hint="default" w:ascii="宋体"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88" w:lineRule="auto"/>
        <w:jc w:val="center"/>
        <w:rPr>
          <w:rFonts w:hint="default" w:ascii="宋体"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88" w:lineRule="auto"/>
        <w:jc w:val="left"/>
        <w:rPr>
          <w:rFonts w:hint="default" w:ascii="MS Sans Serif" w:hAnsi="MS Sans Serif"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before="30" w:line="288" w:lineRule="auto"/>
        <w:ind w:left="15" w:firstLine="482"/>
        <w:jc w:val="left"/>
        <w:rPr>
          <w:rFonts w:hint="default" w:ascii="宋体"/>
          <w:b/>
          <w:color w:val="000000"/>
          <w:kern w:val="0"/>
          <w:sz w:val="28"/>
          <w:szCs w:val="24"/>
        </w:rPr>
      </w:pPr>
      <w:r>
        <w:rPr>
          <w:rFonts w:hint="default" w:ascii="宋体"/>
          <w:b/>
          <w:color w:val="000000"/>
          <w:kern w:val="0"/>
          <w:sz w:val="28"/>
          <w:szCs w:val="24"/>
        </w:rPr>
        <w:t xml:space="preserve">    </w:t>
      </w:r>
    </w:p>
    <w:p>
      <w:pPr>
        <w:autoSpaceDE w:val="0"/>
        <w:autoSpaceDN w:val="0"/>
        <w:adjustRightInd w:val="0"/>
        <w:spacing w:line="288" w:lineRule="auto"/>
        <w:jc w:val="center"/>
        <w:rPr>
          <w:rFonts w:hint="default" w:ascii="宋体"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before="30" w:line="288" w:lineRule="auto"/>
        <w:ind w:left="15" w:firstLine="482"/>
        <w:jc w:val="left"/>
        <w:rPr>
          <w:rFonts w:hint="default" w:ascii="宋体"/>
          <w:b/>
          <w:color w:val="000000"/>
          <w:kern w:val="0"/>
          <w:sz w:val="28"/>
          <w:szCs w:val="24"/>
        </w:rPr>
      </w:pPr>
      <w:r>
        <w:rPr>
          <w:rFonts w:hint="default" w:ascii="宋体"/>
          <w:b/>
          <w:color w:val="000000"/>
          <w:kern w:val="0"/>
          <w:sz w:val="28"/>
          <w:szCs w:val="24"/>
        </w:rPr>
        <w:t xml:space="preserve">          </w:t>
      </w:r>
    </w:p>
    <w:p>
      <w:pPr>
        <w:autoSpaceDE w:val="0"/>
        <w:autoSpaceDN w:val="0"/>
        <w:adjustRightInd w:val="0"/>
        <w:spacing w:line="288" w:lineRule="auto"/>
        <w:jc w:val="left"/>
        <w:rPr>
          <w:rFonts w:hint="default" w:ascii="宋体"/>
          <w:kern w:val="0"/>
          <w:sz w:val="24"/>
          <w:szCs w:val="24"/>
        </w:rPr>
        <w:sectPr>
          <w:headerReference r:id="rId3" w:type="default"/>
          <w:footerReference r:id="rId4" w:type="default"/>
          <w:pgSz w:w="11926" w:h="16867"/>
          <w:pgMar w:top="1046" w:right="1420" w:bottom="852" w:left="1420" w:header="851" w:footer="992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宋体" w:cs="宋体"/>
          <w:b/>
          <w:color w:val="000000"/>
          <w:sz w:val="24"/>
          <w:szCs w:val="24"/>
          <w:lang w:val="en-US" w:eastAsia="zh-CN"/>
        </w:rPr>
        <w:t>1、2020年第一季度自营理财产品累计发行情况：</w:t>
      </w:r>
    </w:p>
    <w:tbl>
      <w:tblPr>
        <w:tblStyle w:val="4"/>
        <w:tblW w:w="9278" w:type="dxa"/>
        <w:jc w:val="center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5"/>
        <w:gridCol w:w="2229"/>
        <w:gridCol w:w="1189"/>
        <w:gridCol w:w="1440"/>
        <w:gridCol w:w="1500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1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产品类别</w:t>
            </w:r>
          </w:p>
        </w:tc>
        <w:tc>
          <w:tcPr>
            <w:tcW w:w="22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产品类别细分</w:t>
            </w: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发行期次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发行款数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募集金额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（万元）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总募集金额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10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对私理财</w:t>
            </w:r>
          </w:p>
        </w:tc>
        <w:tc>
          <w:tcPr>
            <w:tcW w:w="22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非净值雁邻个人理财</w:t>
            </w: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共3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期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共7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款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49,929.50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131,616.50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1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净值型雁邻个人理财</w:t>
            </w: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共8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期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共12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款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81,687.00</w:t>
            </w:r>
          </w:p>
        </w:tc>
        <w:tc>
          <w:tcPr>
            <w:tcW w:w="18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10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同业理财</w:t>
            </w:r>
          </w:p>
        </w:tc>
        <w:tc>
          <w:tcPr>
            <w:tcW w:w="22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普通雁和同业理财</w:t>
            </w: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共3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期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共3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款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30,000.00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10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高端雁和同业理财</w:t>
            </w: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共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1期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共1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款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5,000.00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5,000.00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333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1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共15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期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共23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款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166,616.50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166,616.50</w:t>
            </w:r>
          </w:p>
        </w:tc>
      </w:tr>
    </w:tbl>
    <w:tbl>
      <w:tblPr>
        <w:tblStyle w:val="5"/>
        <w:tblpPr w:leftFromText="180" w:rightFromText="180" w:vertAnchor="text" w:tblpX="10214" w:tblpY="-1638"/>
        <w:tblOverlap w:val="never"/>
        <w:tblW w:w="2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466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cs="宋体"/>
          <w:b/>
          <w:color w:val="000000"/>
          <w:sz w:val="24"/>
          <w:szCs w:val="24"/>
          <w:lang w:val="en-US" w:eastAsia="zh-CN"/>
        </w:rPr>
      </w:pPr>
      <w:r>
        <w:rPr>
          <w:rFonts w:hint="eastAsia" w:ascii="宋体" w:cs="宋体"/>
          <w:b/>
          <w:color w:val="000000"/>
          <w:sz w:val="24"/>
          <w:szCs w:val="24"/>
          <w:lang w:val="en-US" w:eastAsia="zh-CN"/>
        </w:rPr>
        <w:t>2、2020年第一季度自营理财到期兑付情况：</w:t>
      </w:r>
    </w:p>
    <w:tbl>
      <w:tblPr>
        <w:tblStyle w:val="4"/>
        <w:tblW w:w="8479" w:type="dxa"/>
        <w:jc w:val="center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1605"/>
        <w:gridCol w:w="2505"/>
        <w:gridCol w:w="2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产品类别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到期款数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兑付募集金额（万元）</w:t>
            </w:r>
          </w:p>
        </w:tc>
        <w:tc>
          <w:tcPr>
            <w:tcW w:w="26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兑付募集金额占比（%）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对私理财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共37款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104,813.00</w:t>
            </w:r>
          </w:p>
        </w:tc>
        <w:tc>
          <w:tcPr>
            <w:tcW w:w="2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70.91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同业理财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共3款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43,000.00</w:t>
            </w:r>
          </w:p>
        </w:tc>
        <w:tc>
          <w:tcPr>
            <w:tcW w:w="2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29.09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6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共40款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147,813.00</w:t>
            </w:r>
          </w:p>
        </w:tc>
        <w:tc>
          <w:tcPr>
            <w:tcW w:w="26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100.00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cs="宋体"/>
          <w:b/>
          <w:color w:val="000000"/>
          <w:sz w:val="24"/>
          <w:szCs w:val="24"/>
          <w:lang w:val="en-US" w:eastAsia="zh-CN"/>
        </w:rPr>
      </w:pPr>
      <w:r>
        <w:rPr>
          <w:rFonts w:hint="eastAsia" w:ascii="宋体" w:cs="宋体"/>
          <w:b/>
          <w:color w:val="000000"/>
          <w:sz w:val="24"/>
          <w:szCs w:val="24"/>
          <w:lang w:val="en-US" w:eastAsia="zh-CN"/>
        </w:rPr>
        <w:t>3、投资明细（见下表）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sectPr>
          <w:pgSz w:w="11926" w:h="16867"/>
          <w:pgMar w:top="1046" w:right="1420" w:bottom="852" w:left="1420" w:header="851" w:footer="992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left="420" w:leftChars="20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</w:p>
    <w:tbl>
      <w:tblPr>
        <w:tblStyle w:val="4"/>
        <w:tblW w:w="149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9"/>
        <w:gridCol w:w="1821"/>
        <w:gridCol w:w="1025"/>
        <w:gridCol w:w="574"/>
        <w:gridCol w:w="930"/>
        <w:gridCol w:w="1650"/>
        <w:gridCol w:w="1485"/>
        <w:gridCol w:w="1675"/>
        <w:gridCol w:w="980"/>
        <w:gridCol w:w="1899"/>
        <w:gridCol w:w="11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理财产品名称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产品登记编码（中债）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产品类型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期限(天)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收益率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起息日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到期日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直接投资种类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间接投资种类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投资规模（元）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占比</w:t>
            </w:r>
          </w:p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1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哈密市商业银行“雁邻理财—丰益系列”人民币理财产品2020年第01期A款</w:t>
            </w:r>
          </w:p>
        </w:tc>
        <w:tc>
          <w:tcPr>
            <w:tcW w:w="1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C1229820000001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非保本浮动收益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169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4.60%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2020-01-15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2020-07-02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云南信托·大西部丝绸之路2号集合资金信托计划（云信信2016-168号）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股票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38264404.11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58.14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海富通哈密市商业银行一对一资产管理计划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27328694.14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41.53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216901.75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0.33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哈密市商业银行“雁邻理财—丰益系列”人民币理财产品2020年第01期B款</w:t>
            </w:r>
          </w:p>
        </w:tc>
        <w:tc>
          <w:tcPr>
            <w:tcW w:w="1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C1229820000002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非保本浮动收益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204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4.70%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2020-01-15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2020-08-06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云南信托·大西部丝绸之路2号集合资金信托计划（云信信2016-168号）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股票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27116506.85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79.24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海富通哈密市商业银行一对一资产管理计划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7052311.48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20.61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50181.67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0.15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哈密市商业银行“雁邻理财—丰益系列”人民币理财产品2020年第01期C款</w:t>
            </w:r>
          </w:p>
        </w:tc>
        <w:tc>
          <w:tcPr>
            <w:tcW w:w="18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C1229820000003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非保本浮动收益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226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4.80%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2020-01-15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2020-08-28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云南信托·大西部丝绸之路2号集合资金信托计划（云信信2016-168号）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股票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79943479.45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79.95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海富通哈密市商业银行一对一资产管理计划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19860823.98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19.86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188696.57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0.19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哈密市商业银行“雁邻理财—丰益系列”人民币理财产品2020年第02期B款</w:t>
            </w:r>
          </w:p>
        </w:tc>
        <w:tc>
          <w:tcPr>
            <w:tcW w:w="18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C1229820000005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非保本浮动收益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197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4.70%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2020-01-22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2020-08-06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云南信托·大西部丝绸之路2号集合资金信托计划（云信信2016-168号）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股票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73704856.99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77.92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创金合信景源7号资产管理计划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20846115.6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22.04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45027.41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0.05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哈密市商业银行“雁邻理财—丰益系列”人民币理财产品2020年第02期C款</w:t>
            </w:r>
          </w:p>
        </w:tc>
        <w:tc>
          <w:tcPr>
            <w:tcW w:w="1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C1229820000006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非保本浮动收益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219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4.80%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2020-01-22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2020-08-28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云南信托·大西部丝绸之路2号集合资金信托计划（云信信2016-168号）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股票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41628664.11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78.56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申万宏源哈密市商业银行2号单一资产管理计划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10377431.69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19.58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42568.31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0.08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创金合信景源7号资产管理计划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908704.11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1.71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33631.78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0.06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哈密市商业银行“雁邻理财—丰益系列”人民币理财产品2019年第09期D款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C1229819000036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非保本浮动收益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386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4.60%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2019-03-13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2020-04-02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鑫元基金—哈密银行—鑫合通50号资产管理计划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6224000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100.00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哈密市商业银行“雁邻理财—丰益系列”人民币理财产品2019年第10期D款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C1229819000040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非保本浮动收益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379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4.60%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2019-03-20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2020-04-02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海富通哈密市商业银行一对一资产管理计划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3108000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100.00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哈密市商业银行“雁邻理财—丰益系列”人民币理财产品2019年第12期D款</w:t>
            </w:r>
          </w:p>
        </w:tc>
        <w:tc>
          <w:tcPr>
            <w:tcW w:w="1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C1229819000048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非保本浮动收益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379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4.70%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2019-04-03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2020-04-16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鑫元基金—哈密银行—鑫合通50号资产管理计划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1900000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18.58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海富通哈密市商业银行一对一资产管理计划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货币市场工具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8300000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81.15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28000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0.27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哈密市商业银行“雁邻理财—丰益系列”人民币理财产品2019年第13期D款</w:t>
            </w:r>
          </w:p>
        </w:tc>
        <w:tc>
          <w:tcPr>
            <w:tcW w:w="1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C1229819000052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非保本浮动收益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372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4.70%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2019-04-10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2020-04-16</w:t>
            </w: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海富通哈密市商业银行一对一资产管理计划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货币市场工具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6400000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99.58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27000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0.42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哈密市商业银行“雁邻理财—丰益系列”人民币理财产品2019年第14期D款</w:t>
            </w:r>
          </w:p>
        </w:tc>
        <w:tc>
          <w:tcPr>
            <w:tcW w:w="1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C1229819000056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非保本浮动收益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365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4.70%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2019-04-17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2020-04-16</w:t>
            </w: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海富通哈密市商业银行一对一资产管理计划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4626395.94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59.97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货币市场工具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3000000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38.89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88604.06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1.15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哈密市商业银行“雁邻理财—丰益系列”人民币理财产品2019年第15期D款</w:t>
            </w:r>
          </w:p>
        </w:tc>
        <w:tc>
          <w:tcPr>
            <w:tcW w:w="1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C1229819000060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非保本浮动收益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366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4.60%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2019-04-23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2020-04-23</w:t>
            </w: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海富通哈密市商业银行一对一资产管理计划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7285656.2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99.65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25343.8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0.35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哈密市商业银行“雁邻理财—丰益系列”人民币理财产品2019年第16期D款</w:t>
            </w:r>
          </w:p>
        </w:tc>
        <w:tc>
          <w:tcPr>
            <w:tcW w:w="1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C1229819000064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非保本浮动收益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363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4.55%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2019-04-26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2020-04-23</w:t>
            </w: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海富通哈密市商业银行一对一资产管理计划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1513693.23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27.14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14306.77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0.26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鑫元基金—哈密银行—鑫合通50号资产管理计划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4041143.71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72.45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8856.29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0.16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哈密市商业银行“雁邻理财—丰益系列”人民币理财产品2019年第18期D款</w:t>
            </w:r>
          </w:p>
        </w:tc>
        <w:tc>
          <w:tcPr>
            <w:tcW w:w="1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C1229819000072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非保本浮动收益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365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4.20%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2019-05-08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2020-05-07</w:t>
            </w: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海富通哈密市商业银行一对一资产管理计划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992185.21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98.51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14991.75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1.49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哈密市商业银行“雁邻理财—丰益系列”人民币理财产品2019年第19期D款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C1229819000076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非保本浮动收益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337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4.20%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2019-05-15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2020-04-16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海富通哈密市商业银行一对一资产管理计划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货币市场工具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3500000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100.00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哈密市商业银行“雁邻理财—丰益系列”人民币理财产品2019年第20期D款</w:t>
            </w:r>
          </w:p>
        </w:tc>
        <w:tc>
          <w:tcPr>
            <w:tcW w:w="1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C1229819000080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非保本浮动收益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337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4.20%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2019-05-22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2020-04-23</w:t>
            </w: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海富通哈密市商业银行一对一资产管理计划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5739077.92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99.35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37502.64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0.65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哈密市商业银行“雁邻理财—丰益系列”人民币理财产品2019年第21期D款</w:t>
            </w:r>
          </w:p>
        </w:tc>
        <w:tc>
          <w:tcPr>
            <w:tcW w:w="1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C1229819000084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非保本浮动收益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365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4.20%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2019-05-29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2020-05-28</w:t>
            </w: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海富通哈密市商业银行一对一资产管理计划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9212823.29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99.40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55176.71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0.60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哈密市商业银行“雁邻理财—丰益系列”人民币理财产品2019年第23期D款</w:t>
            </w:r>
          </w:p>
        </w:tc>
        <w:tc>
          <w:tcPr>
            <w:tcW w:w="1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C1229819000092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非保本浮动收益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365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4.20%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2019-06-12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2020-06-11</w:t>
            </w: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海富通哈密市商业银行一对一资产管理计划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6313389.75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99.45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34610.25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0.55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哈密市商业银行“雁邻理财—丰益系列”人民币理财产品2019年第24期D款</w:t>
            </w:r>
          </w:p>
        </w:tc>
        <w:tc>
          <w:tcPr>
            <w:tcW w:w="1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C1229819000096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非保本浮动收益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365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4.20%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2019-06-19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2020-06-18</w:t>
            </w: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鑫元基金—哈密银行—鑫合通50号资产管理计划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5650000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99.91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5000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0.09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哈密市商业银行“雁邻理财—丰益系列”人民币理财产品2019年第25期D款</w:t>
            </w:r>
          </w:p>
        </w:tc>
        <w:tc>
          <w:tcPr>
            <w:tcW w:w="1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C1229819000100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非保本浮动收益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386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4.20%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2019-06-26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2020-07-16</w:t>
            </w: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海富通哈密市商业银行一对一资产管理计划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5044806.71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98.40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82193.29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1.60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哈密市商业银行“雁邻理财—丰益系列”人民币理财产品2019年第27期D款</w:t>
            </w:r>
          </w:p>
        </w:tc>
        <w:tc>
          <w:tcPr>
            <w:tcW w:w="1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C1229819000108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非保本浮动收益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372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4.20%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2019-07-10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2020-07-16</w:t>
            </w: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海富通哈密市商业银行一对一资产管理计划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1059010.96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95.06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54989.04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4.94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哈密市商业银行“雁邻理财—丰益系列”人民币理财产品2019年第29期D款</w:t>
            </w:r>
          </w:p>
        </w:tc>
        <w:tc>
          <w:tcPr>
            <w:tcW w:w="1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C1229819000116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非保本浮动收益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365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4.40%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2019-07-24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2020-07-23</w:t>
            </w: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海富通哈密市商业银行一对一资产管理计划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6279800.53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61.36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54199.47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0.53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鑫元基金—哈密银行—鑫合通50号资产管理计划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3863448.77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37.75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36551.23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0.36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哈密市商业银行“雁邻理财—丰益系列”人民币理财产品2019年第30期D款</w:t>
            </w:r>
          </w:p>
        </w:tc>
        <w:tc>
          <w:tcPr>
            <w:tcW w:w="1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C1229819000120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非保本浮动收益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372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4.62%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2019-07-31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2020-08-06</w:t>
            </w: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海富通哈密市商业银行一对一资产管理计划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20956460.88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85.86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3450539.12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14.14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哈密市商业银行“雁邻理财—丰益系列”人民币理财产品2019年第33期C款</w:t>
            </w:r>
          </w:p>
        </w:tc>
        <w:tc>
          <w:tcPr>
            <w:tcW w:w="1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C1229819000131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非保本浮动收益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274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4.60%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2019-08-21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2020-05-21</w:t>
            </w: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海富通哈密市商业银行一对一资产管理计划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15705617.58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99.64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57382.42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0.36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哈密市商业银行“雁邻理财—丰益系列”人民币理财产品2019年第34期C款</w:t>
            </w:r>
          </w:p>
        </w:tc>
        <w:tc>
          <w:tcPr>
            <w:tcW w:w="1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C1229819000135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非保本浮动收益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274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4.80%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2019-08-28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2020-05-28</w:t>
            </w: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海富通哈密市商业银行一对一资产管理计划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23931285.27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38.80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48178.84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0.08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鑫元基金—哈密银行—鑫合通50号资产管理计划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37587060.44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60.94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108621.98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0.18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哈密市商业银行“雁邻理财—丰益系列”人民币理财产品2019年第36期D款</w:t>
            </w:r>
          </w:p>
        </w:tc>
        <w:tc>
          <w:tcPr>
            <w:tcW w:w="1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C1229819000144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非保本浮动收益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365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4.70%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2019-09-11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2020-09-10</w:t>
            </w: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创金合信景源7号资产管理计划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3500000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6.29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163000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0.29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鑫元基金—哈密银行—鑫合通50号资产管理计划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51000000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91.63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997930.84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1.79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哈密市商业银行“雁邻理财—丰益系列”人民币理财产品2019年第39期D款</w:t>
            </w:r>
          </w:p>
        </w:tc>
        <w:tc>
          <w:tcPr>
            <w:tcW w:w="1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C1229819000156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非保本浮动收益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372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4.75%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2019-10-09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2020-10-15</w:t>
            </w: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鑫元基金—哈密银行—鑫合通50号资产管理计划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30709441.39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60.40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290558.61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0.57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海富通哈密市商业银行一对一资产管理计划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17754371.72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34.92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2091628.28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4.11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哈密市商业银行“雁邻理财—丰益系列”人民币理财产品2019年第40期B款</w:t>
            </w:r>
          </w:p>
        </w:tc>
        <w:tc>
          <w:tcPr>
            <w:tcW w:w="1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C1229819000158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非保本浮动收益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183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4.30%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2019-10-16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2020-04-16</w:t>
            </w: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海富通哈密市商业银行一对一资产管理计划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28184074.79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61.77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货币市场工具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17200000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37.70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239925.21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0.53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哈密市商业银行“雁邻理财—丰益系列”人民币理财产品2019年第41期C款</w:t>
            </w:r>
          </w:p>
        </w:tc>
        <w:tc>
          <w:tcPr>
            <w:tcW w:w="1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C1229819000163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非保本浮动收益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274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4.50%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2019-10-23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2020-07-23</w:t>
            </w: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创金合信景源7号资产管理计划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30229785.82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40.35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4570214.18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6.10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海富通哈密市商业银行一对一资产管理计划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39558900.52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52.80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557099.48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0.74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哈密市商业银行“雁邻理财—丰益系列”人民币理财产品2019年第43期B款</w:t>
            </w:r>
          </w:p>
        </w:tc>
        <w:tc>
          <w:tcPr>
            <w:tcW w:w="1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C1229819000170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非保本浮动收益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183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4.10%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2019-11-06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2020-05-07</w:t>
            </w: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海富通哈密市商业银行一对一资产管理计划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34934739.18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99.94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22260.82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0.06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哈密市商业银行“雁邻理财—丰益系列”人民币理财产品2019年第45期B款</w:t>
            </w:r>
          </w:p>
        </w:tc>
        <w:tc>
          <w:tcPr>
            <w:tcW w:w="1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C1229819000192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非保本浮动收益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177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4.60%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2020-01-07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2020-07-02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云南信托·大西部丝绸之路2号集合资金信托计划（云信信2016-168号）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股票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42022944.93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79.93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海富通哈密市商业银行一对一资产管理计划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10552055.07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20.07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哈密市商业银行“雁邻理财—丰益系列”人民币理财产品2019年第45期C款</w:t>
            </w:r>
          </w:p>
        </w:tc>
        <w:tc>
          <w:tcPr>
            <w:tcW w:w="18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C1229819000193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非保本浮动收益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234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4.80%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2020-01-07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2020-08-28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云南信托·大西部丝绸之路2号集合资金信托计划（云信信2016-168号）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股票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79231805.48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79.94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海富通哈密市商业银行一对一资产管理计划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19782906.86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19.96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96287.66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0.10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哈密市商业银行“雁邻理财—甜蜜盈”封闭式净值型理财产品2019年第01期B款</w:t>
            </w:r>
          </w:p>
        </w:tc>
        <w:tc>
          <w:tcPr>
            <w:tcW w:w="182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C1229819000178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封闭式净值型</w:t>
            </w:r>
          </w:p>
        </w:tc>
        <w:tc>
          <w:tcPr>
            <w:tcW w:w="57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198</w:t>
            </w:r>
          </w:p>
        </w:tc>
        <w:tc>
          <w:tcPr>
            <w:tcW w:w="93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4.70%</w:t>
            </w:r>
          </w:p>
        </w:tc>
        <w:tc>
          <w:tcPr>
            <w:tcW w:w="165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2019-11-19</w:t>
            </w:r>
          </w:p>
        </w:tc>
        <w:tc>
          <w:tcPr>
            <w:tcW w:w="148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2020-6-4</w:t>
            </w: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创金合信景源7号资产管理计划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16,364,103.21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17.03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5,333,896.79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5.55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鑫元基金—哈密银行—鑫合通50号资产管理计划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23,450,292.13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24.40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549,707.87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0.57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海富通哈密市商业银行一对一资产管理计划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46,115,244.01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47.99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4,284,755.99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4.46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哈密市商业银行“雁邻理财—甜蜜盈”封闭式净值型理财产品2019年第03期B款</w:t>
            </w:r>
          </w:p>
        </w:tc>
        <w:tc>
          <w:tcPr>
            <w:tcW w:w="182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C1229819000182</w:t>
            </w:r>
          </w:p>
        </w:tc>
        <w:tc>
          <w:tcPr>
            <w:tcW w:w="102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封闭式净值型</w:t>
            </w:r>
          </w:p>
        </w:tc>
        <w:tc>
          <w:tcPr>
            <w:tcW w:w="57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197</w:t>
            </w:r>
          </w:p>
        </w:tc>
        <w:tc>
          <w:tcPr>
            <w:tcW w:w="93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4.50%</w:t>
            </w:r>
          </w:p>
        </w:tc>
        <w:tc>
          <w:tcPr>
            <w:tcW w:w="165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2019-12-4</w:t>
            </w:r>
          </w:p>
        </w:tc>
        <w:tc>
          <w:tcPr>
            <w:tcW w:w="148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2020-6-18</w:t>
            </w: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创金合信景源7号资产管理计划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29,745,115.48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38.68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8,054,884.52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10.47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鑫元基金—哈密银行—鑫合通50号资产管理计划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36,657,831.95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47.67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42,168.05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0.05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海富通哈密市商业银行一对一资产管理计划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2,304,687.98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92,312.02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0.12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哈密市商业银行“雁邻理财—甜蜜盈”封闭式净值型理财产品2019年第04期C款</w:t>
            </w:r>
          </w:p>
        </w:tc>
        <w:tc>
          <w:tcPr>
            <w:tcW w:w="182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C1229819000184</w:t>
            </w:r>
          </w:p>
        </w:tc>
        <w:tc>
          <w:tcPr>
            <w:tcW w:w="102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封闭式净值型</w:t>
            </w:r>
          </w:p>
        </w:tc>
        <w:tc>
          <w:tcPr>
            <w:tcW w:w="57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261</w:t>
            </w:r>
          </w:p>
        </w:tc>
        <w:tc>
          <w:tcPr>
            <w:tcW w:w="93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4.60%</w:t>
            </w:r>
          </w:p>
        </w:tc>
        <w:tc>
          <w:tcPr>
            <w:tcW w:w="165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2019-12-11</w:t>
            </w:r>
          </w:p>
        </w:tc>
        <w:tc>
          <w:tcPr>
            <w:tcW w:w="148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2020-8-28</w:t>
            </w: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创金合信景源7号资产管理计划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9,490,267.70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28.81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1,816,732.30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5.52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鑫元基金—哈密银行—鑫合通50号资产管理计划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12,469,304.28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37.86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30,695.72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0.09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海富通哈密市商业银行一对一资产管理计划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8,930,854.79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27.11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199,145.21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0.60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哈密市商业银行“雁邻理财—甜蜜盈”封闭式净值型理财产品2019年第04期D款</w:t>
            </w:r>
          </w:p>
        </w:tc>
        <w:tc>
          <w:tcPr>
            <w:tcW w:w="182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C1229819000185</w:t>
            </w:r>
          </w:p>
        </w:tc>
        <w:tc>
          <w:tcPr>
            <w:tcW w:w="102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封闭式净值型</w:t>
            </w:r>
          </w:p>
        </w:tc>
        <w:tc>
          <w:tcPr>
            <w:tcW w:w="57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365</w:t>
            </w:r>
          </w:p>
        </w:tc>
        <w:tc>
          <w:tcPr>
            <w:tcW w:w="93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4.60%</w:t>
            </w:r>
          </w:p>
        </w:tc>
        <w:tc>
          <w:tcPr>
            <w:tcW w:w="165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2019-12-11</w:t>
            </w:r>
          </w:p>
        </w:tc>
        <w:tc>
          <w:tcPr>
            <w:tcW w:w="148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2020-12-10</w:t>
            </w: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创金合信景源7号资产管理计划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8,108,709.26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23.31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1,691,290.74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4.86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鑫元基金—哈密银行—鑫合通50号资产管理计划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11,882,520.80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34.16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117,479.20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0.34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海富通哈密市商业银行一对一资产管理计划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12,645,652.24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36.35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343,347.76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0.99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哈密市商业银行“雁邻理财—甜蜜盈”封闭式净值型理财产品2019年第05期A款</w:t>
            </w:r>
          </w:p>
        </w:tc>
        <w:tc>
          <w:tcPr>
            <w:tcW w:w="182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C1229819000186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封闭式净值型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107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4.55%</w:t>
            </w:r>
          </w:p>
        </w:tc>
        <w:tc>
          <w:tcPr>
            <w:tcW w:w="165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2019-12-17</w:t>
            </w:r>
          </w:p>
        </w:tc>
        <w:tc>
          <w:tcPr>
            <w:tcW w:w="148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2020-4-2</w:t>
            </w:r>
          </w:p>
        </w:tc>
        <w:tc>
          <w:tcPr>
            <w:tcW w:w="16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创金合信景源7号资产管理计划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15,000,000.00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25.42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海富通哈密市商业银行一对一资产管理计划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3,680,728.77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6.24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40,322,271.23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68.34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哈密市商业银行“雁邻理财—甜蜜盈”封闭式净值型理财产品2020年第01期A款</w:t>
            </w:r>
          </w:p>
        </w:tc>
        <w:tc>
          <w:tcPr>
            <w:tcW w:w="182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C1229820000008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封闭式净值型</w:t>
            </w:r>
          </w:p>
        </w:tc>
        <w:tc>
          <w:tcPr>
            <w:tcW w:w="57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93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4.60%</w:t>
            </w:r>
          </w:p>
        </w:tc>
        <w:tc>
          <w:tcPr>
            <w:tcW w:w="165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2020-2-5</w:t>
            </w:r>
          </w:p>
        </w:tc>
        <w:tc>
          <w:tcPr>
            <w:tcW w:w="148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2020-5-7</w:t>
            </w: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创金合信景源7号资产管理计划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25,595,586.47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26.81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374,413.53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0.39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鑫元基金—哈密银行—鑫合通50号资产管理计划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20,102,102.34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21.06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297,897.66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0.31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海富通哈密市商业银行一对一资产管理计划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40,278,999.45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42.19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8,821,000.55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9.24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哈密市商业银行“雁邻理财—甜蜜盈”封闭式净值型理财产品2020年第01期B款</w:t>
            </w:r>
          </w:p>
        </w:tc>
        <w:tc>
          <w:tcPr>
            <w:tcW w:w="182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C1229820000009</w:t>
            </w:r>
          </w:p>
        </w:tc>
        <w:tc>
          <w:tcPr>
            <w:tcW w:w="102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封闭式净值型</w:t>
            </w:r>
          </w:p>
        </w:tc>
        <w:tc>
          <w:tcPr>
            <w:tcW w:w="57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169</w:t>
            </w:r>
          </w:p>
        </w:tc>
        <w:tc>
          <w:tcPr>
            <w:tcW w:w="93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4.80%</w:t>
            </w:r>
          </w:p>
        </w:tc>
        <w:tc>
          <w:tcPr>
            <w:tcW w:w="165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2020-2-5</w:t>
            </w:r>
          </w:p>
        </w:tc>
        <w:tc>
          <w:tcPr>
            <w:tcW w:w="148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2020-7-23</w:t>
            </w: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创金合信景源7号资产管理计划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18,992,984.61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19.00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954,015.39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0.95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鑫元基金—哈密银行—鑫合通50号资产管理计划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39,521,857.09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39.54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478,142.91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0.48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海富通哈密市商业银行一对一资产管理计划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39,892,584.23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39.91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107,415.77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0.11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哈密市商业银行“雁邻理财—甜蜜盈”封闭式净值型理财产品2020年第02期A款</w:t>
            </w:r>
          </w:p>
        </w:tc>
        <w:tc>
          <w:tcPr>
            <w:tcW w:w="182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C1229820000010</w:t>
            </w:r>
          </w:p>
        </w:tc>
        <w:tc>
          <w:tcPr>
            <w:tcW w:w="102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封闭式净值型</w:t>
            </w:r>
          </w:p>
        </w:tc>
        <w:tc>
          <w:tcPr>
            <w:tcW w:w="57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93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4.50%</w:t>
            </w:r>
          </w:p>
        </w:tc>
        <w:tc>
          <w:tcPr>
            <w:tcW w:w="165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2020-2-12</w:t>
            </w:r>
          </w:p>
        </w:tc>
        <w:tc>
          <w:tcPr>
            <w:tcW w:w="148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2020-5-14</w:t>
            </w: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创金合信景源7号资产管理计划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12,741,031.98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37.57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3,258,968.02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9.61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鑫元基金—哈密银行—鑫合通50号资产管理计划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3,100,000.00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9.14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海富通哈密市商业银行一对一资产管理计划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14,649,083.47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43.20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159,916.53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0.47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哈密市商业银行“雁邻理财—甜蜜盈”封闭式净值型理财产品2020年第02期D款</w:t>
            </w:r>
          </w:p>
        </w:tc>
        <w:tc>
          <w:tcPr>
            <w:tcW w:w="182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C1229820000011</w:t>
            </w:r>
          </w:p>
        </w:tc>
        <w:tc>
          <w:tcPr>
            <w:tcW w:w="102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封闭式净值型</w:t>
            </w:r>
          </w:p>
        </w:tc>
        <w:tc>
          <w:tcPr>
            <w:tcW w:w="57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316</w:t>
            </w:r>
          </w:p>
        </w:tc>
        <w:tc>
          <w:tcPr>
            <w:tcW w:w="93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4.70%</w:t>
            </w:r>
          </w:p>
        </w:tc>
        <w:tc>
          <w:tcPr>
            <w:tcW w:w="165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2020-2-12</w:t>
            </w:r>
          </w:p>
        </w:tc>
        <w:tc>
          <w:tcPr>
            <w:tcW w:w="148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2020-12-24</w:t>
            </w: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创金合信景源7号资产管理计划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4,659,096.57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17.43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140,903.43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0.53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鑫元基金—哈密银行—鑫合通50号资产管理计划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11,228,703.78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42.01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200,296.22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0.75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海富通哈密市商业银行一对一资产管理计划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10,367,612.06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38.79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132,387.94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哈密市商业银行“雁邻理财—甜蜜盈”封闭式净值型理财产品2020年第03期A款</w:t>
            </w:r>
          </w:p>
        </w:tc>
        <w:tc>
          <w:tcPr>
            <w:tcW w:w="182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C1229820000012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封闭式净值型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4.50%</w:t>
            </w:r>
          </w:p>
        </w:tc>
        <w:tc>
          <w:tcPr>
            <w:tcW w:w="165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2020-2-19</w:t>
            </w:r>
          </w:p>
        </w:tc>
        <w:tc>
          <w:tcPr>
            <w:tcW w:w="148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2020-5-21</w:t>
            </w: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创金合信景源7号资产管理计划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31,148,456.10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51.82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3,751,543.90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6.24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海富通哈密市商业银行一对一资产管理计划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22,431,013.19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37.32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2,780,986.81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4.63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哈密市商业银行“雁邻理财—甜蜜盈”封闭式净值型理财产品2020年第04期A款</w:t>
            </w:r>
          </w:p>
        </w:tc>
        <w:tc>
          <w:tcPr>
            <w:tcW w:w="182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C1229820000014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封闭式净值型</w:t>
            </w:r>
          </w:p>
        </w:tc>
        <w:tc>
          <w:tcPr>
            <w:tcW w:w="57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93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4.50%</w:t>
            </w:r>
          </w:p>
        </w:tc>
        <w:tc>
          <w:tcPr>
            <w:tcW w:w="165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2020-2-26</w:t>
            </w:r>
          </w:p>
        </w:tc>
        <w:tc>
          <w:tcPr>
            <w:tcW w:w="148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2020-5-28</w:t>
            </w: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创金合信景源7号资产管理计划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18,553,066.94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52.87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3,396,933.06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9.68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鑫元基金—哈密银行—鑫合通50号资产管理计划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3,400,000.00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9.69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海富通哈密市商业银行一对一资产管理计划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9,446,800.36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26.92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294,199.64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0.84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哈密市商业银行“雁邻理财—甜蜜盈”封闭式净值型理财产品2020年第04期C款</w:t>
            </w:r>
          </w:p>
        </w:tc>
        <w:tc>
          <w:tcPr>
            <w:tcW w:w="182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C1229820000015</w:t>
            </w:r>
          </w:p>
        </w:tc>
        <w:tc>
          <w:tcPr>
            <w:tcW w:w="102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封闭式净值型</w:t>
            </w:r>
          </w:p>
        </w:tc>
        <w:tc>
          <w:tcPr>
            <w:tcW w:w="57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253</w:t>
            </w:r>
          </w:p>
        </w:tc>
        <w:tc>
          <w:tcPr>
            <w:tcW w:w="93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4.75%</w:t>
            </w:r>
          </w:p>
        </w:tc>
        <w:tc>
          <w:tcPr>
            <w:tcW w:w="165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2020-2-26</w:t>
            </w:r>
          </w:p>
        </w:tc>
        <w:tc>
          <w:tcPr>
            <w:tcW w:w="148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2020-11-5</w:t>
            </w: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创金合信景源7号资产管理计划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12,270,382.04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40.34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3,029,617.96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9.96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海富通哈密市商业银行一对一资产管理计划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14,813,521.13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48.70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303,478.87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哈密市商业银行“雁邻理财—甜蜜盈”封闭式净值型理财产品2020年第05期A款</w:t>
            </w:r>
          </w:p>
        </w:tc>
        <w:tc>
          <w:tcPr>
            <w:tcW w:w="182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C1229820000016</w:t>
            </w:r>
          </w:p>
        </w:tc>
        <w:tc>
          <w:tcPr>
            <w:tcW w:w="102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封闭式净值型</w:t>
            </w:r>
          </w:p>
        </w:tc>
        <w:tc>
          <w:tcPr>
            <w:tcW w:w="57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93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4.50%</w:t>
            </w:r>
          </w:p>
        </w:tc>
        <w:tc>
          <w:tcPr>
            <w:tcW w:w="165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2020-3-4</w:t>
            </w:r>
          </w:p>
        </w:tc>
        <w:tc>
          <w:tcPr>
            <w:tcW w:w="148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2020-6-11</w:t>
            </w: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创金合信景源7号资产管理计划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29,315,608.60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29.65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4,484,391.40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4.54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鑫元基金—哈密银行—鑫合通50号资产管理计划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43,899,574.91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44.40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100,425.09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0.10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海富通哈密市商业银行一对一资产管理计划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20,965,340.28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21.21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99,659.72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0.10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哈密市商业银行“雁邻理财—甜蜜盈”封闭式净值型理财产品2020年第06期A款</w:t>
            </w:r>
          </w:p>
        </w:tc>
        <w:tc>
          <w:tcPr>
            <w:tcW w:w="182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C1229820000019</w:t>
            </w:r>
          </w:p>
        </w:tc>
        <w:tc>
          <w:tcPr>
            <w:tcW w:w="102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封闭式净值型</w:t>
            </w:r>
          </w:p>
        </w:tc>
        <w:tc>
          <w:tcPr>
            <w:tcW w:w="57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93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4.40%</w:t>
            </w:r>
          </w:p>
        </w:tc>
        <w:tc>
          <w:tcPr>
            <w:tcW w:w="165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2020-3-11</w:t>
            </w:r>
          </w:p>
        </w:tc>
        <w:tc>
          <w:tcPr>
            <w:tcW w:w="148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2020-6-11</w:t>
            </w: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创金合信景源7号资产管理计划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46,174,509.88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46.25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6,225,490.12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6.24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鑫元基金—哈密银行—鑫合通50号资产管理计划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18,631,240.11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18.66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95,759.89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0.10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海富通哈密市商业银行一对一资产管理计划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24,896,485.98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24.94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3,803,514.02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3.81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哈密市商业银行“雁邻理财—甜蜜盈”封闭式净值型理财产品2020年第07期A款</w:t>
            </w:r>
          </w:p>
        </w:tc>
        <w:tc>
          <w:tcPr>
            <w:tcW w:w="182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C1229820000021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封闭式净值型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4.30%</w:t>
            </w:r>
          </w:p>
        </w:tc>
        <w:tc>
          <w:tcPr>
            <w:tcW w:w="165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2020-3-18</w:t>
            </w:r>
          </w:p>
        </w:tc>
        <w:tc>
          <w:tcPr>
            <w:tcW w:w="148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2020-6-18</w:t>
            </w: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创金合信景源7号资产管理计划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17,125,708.83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17.23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3,269,291.17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3.29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鑫元基金—哈密银行—鑫合通50号资产管理计划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62,822,443.26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63.20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277,556.74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0.28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海富通哈密市商业银行一对一资产管理计划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15,773,682.19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15.87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126,317.81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0.13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哈密市商业银行“雁邻理财—甜蜜盈”封闭式净值型理财产品2020年第08期A款</w:t>
            </w:r>
          </w:p>
        </w:tc>
        <w:tc>
          <w:tcPr>
            <w:tcW w:w="182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C1229820000023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封闭式净值型</w:t>
            </w:r>
          </w:p>
        </w:tc>
        <w:tc>
          <w:tcPr>
            <w:tcW w:w="57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93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4.20%</w:t>
            </w:r>
          </w:p>
        </w:tc>
        <w:tc>
          <w:tcPr>
            <w:tcW w:w="165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2020-3-25</w:t>
            </w:r>
          </w:p>
        </w:tc>
        <w:tc>
          <w:tcPr>
            <w:tcW w:w="148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2020-7-2</w:t>
            </w: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创金合信景源7号资产管理计划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37,993,907.27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38.11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56,092.73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0.06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鑫元基金—哈密银行—鑫合通50号资产管理计划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17,314,781.88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17.37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35,218.12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0.04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海富通哈密市商业银行一对一资产管理计划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44,279,152.99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44.41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24,847.01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0.02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哈密市商业银行“雁邻理财—甜蜜盈”封闭式净值型理财产品2020年第08期C款</w:t>
            </w:r>
          </w:p>
        </w:tc>
        <w:tc>
          <w:tcPr>
            <w:tcW w:w="182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C1229820000024</w:t>
            </w:r>
          </w:p>
        </w:tc>
        <w:tc>
          <w:tcPr>
            <w:tcW w:w="102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封闭式净值型</w:t>
            </w:r>
          </w:p>
        </w:tc>
        <w:tc>
          <w:tcPr>
            <w:tcW w:w="57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239</w:t>
            </w:r>
          </w:p>
        </w:tc>
        <w:tc>
          <w:tcPr>
            <w:tcW w:w="93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4.30%</w:t>
            </w:r>
          </w:p>
        </w:tc>
        <w:tc>
          <w:tcPr>
            <w:tcW w:w="165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2020-3-25</w:t>
            </w:r>
          </w:p>
        </w:tc>
        <w:tc>
          <w:tcPr>
            <w:tcW w:w="148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2020-11-19</w:t>
            </w: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创金合信景源7号资产管理计划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6,834,980.84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18.27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165,019.16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0.44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海富通哈密市商业银行一对一资产管理计划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30,295,574.16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81.00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108,425.84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0.29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0" w:hRule="atLeast"/>
        </w:trPr>
        <w:tc>
          <w:tcPr>
            <w:tcW w:w="179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哈密市商业银行“雁和同业理财”保证收益型封闭式理财产品2020年第01期C款</w:t>
            </w:r>
          </w:p>
        </w:tc>
        <w:tc>
          <w:tcPr>
            <w:tcW w:w="182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C1229820A000001</w:t>
            </w:r>
          </w:p>
        </w:tc>
        <w:tc>
          <w:tcPr>
            <w:tcW w:w="102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保证收益型</w:t>
            </w:r>
          </w:p>
        </w:tc>
        <w:tc>
          <w:tcPr>
            <w:tcW w:w="57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190</w:t>
            </w:r>
          </w:p>
        </w:tc>
        <w:tc>
          <w:tcPr>
            <w:tcW w:w="93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4.00%</w:t>
            </w:r>
          </w:p>
        </w:tc>
        <w:tc>
          <w:tcPr>
            <w:tcW w:w="165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2020-1-8</w:t>
            </w:r>
          </w:p>
        </w:tc>
        <w:tc>
          <w:tcPr>
            <w:tcW w:w="148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2020-7-16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云南信托·大西部丝绸之路2号集合资金信托计划（云信信2016-168号）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股票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20,062,136.99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20.06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鑫元基金—哈密银行—鑫合通50号资产管理计划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18,127,868.53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18.13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109,994.48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0.11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海富通哈密市商业银行一对一资产管理计划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61,643,780.34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61.64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56,219.66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0.06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0" w:hRule="atLeast"/>
        </w:trPr>
        <w:tc>
          <w:tcPr>
            <w:tcW w:w="1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哈密市商业银行“雁和丰盈系列”高端（同业）客户人民币理财产品 2020 年第 01期 C款</w:t>
            </w:r>
          </w:p>
        </w:tc>
        <w:tc>
          <w:tcPr>
            <w:tcW w:w="1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C1229820A000002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非保本浮动收益型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190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4.00%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2020-1-15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2020-7-23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云南信托·大西部丝绸之路2号集合资金信托计划（云信信2016-168号）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股票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49,914,458.90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99.83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鑫元基金—哈密银行—鑫合通50号资产管理计划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85,541.10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0.17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哈密市商业银行“雁和同业理财”保证收益型封闭式理财产品2020年第02期C款</w:t>
            </w:r>
          </w:p>
        </w:tc>
        <w:tc>
          <w:tcPr>
            <w:tcW w:w="1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C1229820A000003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保证收益型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254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3.95%</w:t>
            </w: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2020-3-17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2020-11-26</w:t>
            </w: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创金合信景源7号资产管理计划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82,576,932.50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82.58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17,423,067.50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17.42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哈密市商业银行“雁和同业理财”保证收益型封闭式理财产品2020年第03期C款</w:t>
            </w:r>
          </w:p>
        </w:tc>
        <w:tc>
          <w:tcPr>
            <w:tcW w:w="182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C1229820A000004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保证收益型</w:t>
            </w:r>
          </w:p>
        </w:tc>
        <w:tc>
          <w:tcPr>
            <w:tcW w:w="57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282</w:t>
            </w:r>
          </w:p>
        </w:tc>
        <w:tc>
          <w:tcPr>
            <w:tcW w:w="93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4.00%</w:t>
            </w:r>
          </w:p>
        </w:tc>
        <w:tc>
          <w:tcPr>
            <w:tcW w:w="165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2020-3-17</w:t>
            </w:r>
          </w:p>
        </w:tc>
        <w:tc>
          <w:tcPr>
            <w:tcW w:w="148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2020-12-24</w:t>
            </w: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创金合信景源7号资产管理计划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27,126,817.14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27.13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73,182.86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0.07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鑫元基金—哈密银行—鑫合通50号资产管理计划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49,208,315.62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49.21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91,684.38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0.09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海富通哈密市商业银行一对一资产管理计划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23,482,079.73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23.48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现金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>17,920.27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0.02 </w:t>
            </w:r>
          </w:p>
        </w:tc>
      </w:tr>
    </w:tbl>
    <w:p>
      <w:pPr>
        <w:autoSpaceDE w:val="0"/>
        <w:autoSpaceDN w:val="0"/>
        <w:adjustRightInd w:val="0"/>
        <w:spacing w:line="288" w:lineRule="auto"/>
        <w:jc w:val="left"/>
        <w:rPr>
          <w:rFonts w:hint="default" w:ascii="MS Sans Serif" w:hAnsi="MS Sans Serif"/>
          <w:color w:val="000000"/>
          <w:kern w:val="0"/>
          <w:sz w:val="24"/>
          <w:szCs w:val="24"/>
        </w:rPr>
        <w:sectPr>
          <w:pgSz w:w="16867" w:h="11926" w:orient="landscape"/>
          <w:pgMar w:top="1420" w:right="1046" w:bottom="1420" w:left="852" w:header="851" w:footer="992" w:gutter="0"/>
          <w:cols w:space="720" w:num="1"/>
        </w:sectPr>
      </w:pPr>
    </w:p>
    <w:p>
      <w:pPr>
        <w:spacing w:line="288" w:lineRule="auto"/>
        <w:jc w:val="left"/>
        <w:rPr>
          <w:rFonts w:hint="default" w:ascii="MS Sans Serif" w:cs="MS Sans Serif"/>
          <w:color w:val="000000"/>
          <w:sz w:val="16"/>
          <w:szCs w:val="16"/>
        </w:rPr>
      </w:pPr>
    </w:p>
    <w:p>
      <w:pPr>
        <w:spacing w:before="30" w:line="288" w:lineRule="auto"/>
        <w:ind w:left="15"/>
        <w:jc w:val="left"/>
        <w:rPr>
          <w:rFonts w:hint="default" w:ascii="宋体" w:cs="宋体"/>
          <w:b/>
          <w:color w:val="000000"/>
          <w:sz w:val="24"/>
          <w:szCs w:val="24"/>
        </w:rPr>
      </w:pPr>
      <w:r>
        <w:rPr>
          <w:rFonts w:hint="eastAsia" w:ascii="宋体" w:cs="宋体"/>
          <w:b/>
          <w:color w:val="000000"/>
          <w:sz w:val="24"/>
          <w:szCs w:val="24"/>
          <w:lang w:val="en-US" w:eastAsia="zh-CN"/>
        </w:rPr>
        <w:t>4、</w:t>
      </w:r>
      <w:r>
        <w:rPr>
          <w:rFonts w:hint="eastAsia" w:ascii="宋体" w:cs="宋体"/>
          <w:b/>
          <w:color w:val="000000"/>
          <w:sz w:val="24"/>
          <w:szCs w:val="24"/>
        </w:rPr>
        <w:t>异常交易行为的专项说明</w:t>
      </w:r>
    </w:p>
    <w:p>
      <w:pPr>
        <w:spacing w:line="288" w:lineRule="auto"/>
        <w:jc w:val="left"/>
        <w:rPr>
          <w:rFonts w:hint="default" w:ascii="宋体" w:cs="宋体"/>
          <w:color w:val="000000"/>
          <w:sz w:val="24"/>
          <w:szCs w:val="24"/>
        </w:rPr>
      </w:pPr>
      <w:r>
        <w:rPr>
          <w:rFonts w:hint="default" w:ascii="宋体" w:hAnsi="宋体" w:cs="宋体"/>
          <w:color w:val="000000"/>
          <w:sz w:val="24"/>
          <w:szCs w:val="24"/>
        </w:rPr>
        <w:t xml:space="preserve">    </w:t>
      </w:r>
      <w:r>
        <w:rPr>
          <w:rFonts w:hint="default" w:ascii="宋体" w:hAnsi="宋体" w:eastAsia="宋体" w:cs="宋体"/>
          <w:i w:val="0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/>
        </w:rPr>
        <w:t>本计划本报告期内未发现异常交易行为。</w:t>
      </w:r>
    </w:p>
    <w:p>
      <w:r>
        <w:rPr>
          <w:rFonts w:hint="eastAsia" w:ascii="宋体" w:cs="宋体"/>
          <w:b/>
          <w:color w:val="000000"/>
          <w:sz w:val="24"/>
          <w:szCs w:val="24"/>
          <w:lang w:val="en-US" w:eastAsia="zh-CN"/>
        </w:rPr>
        <w:t>5、</w:t>
      </w:r>
      <w:r>
        <w:rPr>
          <w:rFonts w:hint="eastAsia" w:ascii="宋体" w:cs="宋体"/>
          <w:b/>
          <w:color w:val="000000"/>
          <w:sz w:val="24"/>
          <w:szCs w:val="24"/>
        </w:rPr>
        <w:t>本报告期关联交易汇报</w:t>
      </w:r>
    </w:p>
    <w:p>
      <w:pPr>
        <w:spacing w:line="288" w:lineRule="auto"/>
        <w:jc w:val="left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cs="宋体"/>
          <w:color w:val="000000"/>
          <w:sz w:val="24"/>
          <w:szCs w:val="24"/>
        </w:rPr>
        <w:t xml:space="preserve">   </w:t>
      </w:r>
      <w:r>
        <w:rPr>
          <w:rFonts w:hint="default" w:ascii="宋体" w:hAnsi="宋体" w:eastAsia="宋体" w:cs="宋体"/>
          <w:i w:val="0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/>
        </w:rPr>
        <w:t>理财资产管理人秉持勤勉尽责理念，根据《关于规范金融机构资产管理业务的指导意见》、《商业银行理财业务管理办法》对于重大关联交易信息披露的规定，本报告期内理财产品无重大关联交易情况。</w:t>
      </w:r>
    </w:p>
    <w:p>
      <w:pPr>
        <w:autoSpaceDE w:val="0"/>
        <w:autoSpaceDN w:val="0"/>
        <w:adjustRightInd w:val="0"/>
        <w:spacing w:line="288" w:lineRule="auto"/>
        <w:ind w:firstLine="480" w:firstLineChars="200"/>
        <w:jc w:val="right"/>
        <w:rPr>
          <w:rFonts w:hint="default" w:ascii="MS Sans Serif" w:hAnsi="MS Sans Serif"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88" w:lineRule="auto"/>
        <w:ind w:firstLine="480" w:firstLineChars="200"/>
        <w:jc w:val="right"/>
        <w:rPr>
          <w:rFonts w:hint="default" w:ascii="MS Sans Serif" w:hAnsi="MS Sans Serif"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88" w:lineRule="auto"/>
        <w:ind w:firstLine="480" w:firstLineChars="200"/>
        <w:jc w:val="right"/>
        <w:rPr>
          <w:rFonts w:hint="default" w:ascii="MS Sans Serif" w:hAnsi="MS Sans Serif"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88" w:lineRule="auto"/>
        <w:ind w:firstLine="480" w:firstLineChars="200"/>
        <w:jc w:val="right"/>
        <w:rPr>
          <w:rFonts w:hint="default" w:ascii="MS Sans Serif" w:hAnsi="MS Sans Serif"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before="30" w:line="288" w:lineRule="auto"/>
        <w:ind w:firstLine="482" w:firstLineChars="200"/>
        <w:jc w:val="right"/>
        <w:rPr>
          <w:rFonts w:hint="default" w:ascii="宋体"/>
          <w:b/>
          <w:color w:val="000000"/>
          <w:kern w:val="0"/>
          <w:sz w:val="24"/>
          <w:szCs w:val="24"/>
        </w:rPr>
      </w:pPr>
      <w:r>
        <w:rPr>
          <w:rFonts w:hint="eastAsia" w:ascii="宋体"/>
          <w:b/>
          <w:color w:val="000000"/>
          <w:kern w:val="0"/>
          <w:sz w:val="24"/>
          <w:szCs w:val="24"/>
          <w:lang w:val="en-US" w:eastAsia="zh-CN"/>
        </w:rPr>
        <w:t>哈密市商业银行股份</w:t>
      </w:r>
      <w:r>
        <w:rPr>
          <w:rFonts w:hint="eastAsia" w:ascii="宋体"/>
          <w:b/>
          <w:color w:val="000000"/>
          <w:kern w:val="0"/>
          <w:sz w:val="24"/>
          <w:szCs w:val="24"/>
        </w:rPr>
        <w:t>有限公司</w:t>
      </w:r>
    </w:p>
    <w:p>
      <w:pPr>
        <w:autoSpaceDE w:val="0"/>
        <w:autoSpaceDN w:val="0"/>
        <w:adjustRightInd w:val="0"/>
        <w:spacing w:before="30" w:line="288" w:lineRule="auto"/>
        <w:ind w:firstLine="6987" w:firstLineChars="2900"/>
        <w:jc w:val="both"/>
        <w:rPr>
          <w:rFonts w:hint="default" w:ascii="宋体"/>
          <w:b/>
          <w:color w:val="000000"/>
          <w:kern w:val="0"/>
          <w:sz w:val="24"/>
          <w:szCs w:val="24"/>
        </w:rPr>
      </w:pPr>
      <w:r>
        <w:rPr>
          <w:rFonts w:hint="eastAsia" w:ascii="宋体"/>
          <w:b/>
          <w:color w:val="000000"/>
          <w:kern w:val="0"/>
          <w:sz w:val="24"/>
          <w:szCs w:val="24"/>
          <w:lang w:val="en-US" w:eastAsia="zh-CN"/>
        </w:rPr>
        <w:t>2020</w:t>
      </w:r>
      <w:r>
        <w:rPr>
          <w:rFonts w:hint="eastAsia" w:ascii="宋体"/>
          <w:b/>
          <w:color w:val="000000"/>
          <w:kern w:val="0"/>
          <w:sz w:val="24"/>
          <w:szCs w:val="24"/>
        </w:rPr>
        <w:t>年</w:t>
      </w:r>
      <w:r>
        <w:rPr>
          <w:rFonts w:hint="eastAsia" w:ascii="宋体"/>
          <w:b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/>
          <w:b/>
          <w:color w:val="000000"/>
          <w:kern w:val="0"/>
          <w:sz w:val="24"/>
          <w:szCs w:val="24"/>
        </w:rPr>
        <w:t>月</w:t>
      </w:r>
      <w:r>
        <w:rPr>
          <w:rFonts w:hint="eastAsia" w:ascii="宋体"/>
          <w:b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hint="eastAsia" w:ascii="宋体"/>
          <w:b/>
          <w:color w:val="000000"/>
          <w:kern w:val="0"/>
          <w:sz w:val="24"/>
          <w:szCs w:val="24"/>
        </w:rPr>
        <w:t>日</w:t>
      </w:r>
    </w:p>
    <w:p>
      <w:pPr>
        <w:autoSpaceDE w:val="0"/>
        <w:autoSpaceDN w:val="0"/>
        <w:adjustRightInd w:val="0"/>
        <w:spacing w:before="30" w:line="288" w:lineRule="auto"/>
        <w:ind w:firstLine="482" w:firstLineChars="200"/>
        <w:jc w:val="left"/>
        <w:rPr>
          <w:rFonts w:hint="default" w:ascii="宋体"/>
          <w:b/>
          <w:color w:val="000000"/>
          <w:kern w:val="0"/>
          <w:sz w:val="24"/>
          <w:szCs w:val="24"/>
        </w:rPr>
      </w:pPr>
      <w:r>
        <w:rPr>
          <w:rFonts w:hint="eastAsia" w:ascii="宋体"/>
          <w:b/>
          <w:color w:val="000000"/>
          <w:kern w:val="0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before="30" w:line="288" w:lineRule="auto"/>
        <w:ind w:firstLine="482" w:firstLineChars="200"/>
        <w:jc w:val="left"/>
        <w:rPr>
          <w:rFonts w:hint="default" w:ascii="宋体"/>
          <w:b/>
          <w:color w:val="000000"/>
          <w:kern w:val="0"/>
          <w:sz w:val="24"/>
          <w:szCs w:val="24"/>
        </w:rPr>
      </w:pPr>
      <w:r>
        <w:rPr>
          <w:rFonts w:hint="eastAsia" w:ascii="宋体"/>
          <w:b/>
          <w:color w:val="000000"/>
          <w:kern w:val="0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before="30" w:line="288" w:lineRule="auto"/>
        <w:ind w:firstLine="482" w:firstLineChars="200"/>
        <w:jc w:val="left"/>
        <w:rPr>
          <w:rFonts w:hint="default" w:ascii="宋体"/>
          <w:b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before="30" w:line="288" w:lineRule="auto"/>
        <w:ind w:firstLine="482" w:firstLineChars="200"/>
        <w:jc w:val="left"/>
        <w:rPr>
          <w:rFonts w:hint="default" w:ascii="宋体"/>
          <w:b/>
          <w:color w:val="000000"/>
          <w:kern w:val="0"/>
          <w:sz w:val="24"/>
          <w:szCs w:val="24"/>
        </w:rPr>
      </w:pPr>
      <w:r>
        <w:rPr>
          <w:rFonts w:hint="eastAsia" w:ascii="宋体"/>
          <w:b/>
          <w:color w:val="000000"/>
          <w:kern w:val="0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before="29" w:line="288" w:lineRule="auto"/>
        <w:ind w:left="15"/>
        <w:jc w:val="left"/>
        <w:rPr>
          <w:rFonts w:hint="default" w:ascii="宋体"/>
          <w:b/>
          <w:color w:val="000000"/>
          <w:kern w:val="0"/>
          <w:sz w:val="36"/>
          <w:szCs w:val="24"/>
        </w:rPr>
      </w:pPr>
      <w:r>
        <w:rPr>
          <w:rFonts w:hint="default" w:ascii="宋体" w:cs="宋体"/>
          <w:b/>
          <w:color w:val="000000"/>
          <w:sz w:val="36"/>
          <w:szCs w:val="36"/>
        </w:rPr>
        <w:br w:type="page"/>
      </w:r>
      <w:r>
        <w:rPr>
          <w:rFonts w:hint="eastAsia" w:ascii="宋体"/>
          <w:b/>
          <w:color w:val="000000"/>
          <w:kern w:val="0"/>
          <w:sz w:val="36"/>
          <w:szCs w:val="24"/>
        </w:rPr>
        <w:t>免责声明</w:t>
      </w:r>
    </w:p>
    <w:p>
      <w:pPr>
        <w:autoSpaceDE w:val="0"/>
        <w:autoSpaceDN w:val="0"/>
        <w:adjustRightInd w:val="0"/>
        <w:spacing w:line="288" w:lineRule="auto"/>
        <w:jc w:val="left"/>
        <w:rPr>
          <w:rFonts w:hint="default" w:ascii="MS Sans Serif" w:hAnsi="MS Sans Serif"/>
          <w:color w:val="000000"/>
          <w:kern w:val="0"/>
          <w:sz w:val="24"/>
          <w:szCs w:val="24"/>
        </w:rPr>
      </w:pPr>
    </w:p>
    <w:p>
      <w:pPr>
        <w:spacing w:line="288" w:lineRule="auto"/>
        <w:jc w:val="left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i w:val="0"/>
          <w:color w:val="000000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/>
        </w:rPr>
        <w:t>本报告并非宣传推介材料，所载内容仅供特定客户参考。</w:t>
      </w:r>
    </w:p>
    <w:p>
      <w:pPr>
        <w:spacing w:line="288" w:lineRule="auto"/>
        <w:jc w:val="left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/>
        </w:rPr>
        <w:t>任何人不得对本报告进行任何形式的发布、复制或删改，否</w:t>
      </w:r>
    </w:p>
    <w:p>
      <w:pPr>
        <w:spacing w:line="288" w:lineRule="auto"/>
        <w:jc w:val="left"/>
        <w:rPr>
          <w:rFonts w:hint="default" w:ascii="宋体" w:hAnsi="宋体" w:eastAsia="宋体" w:cs="宋体"/>
          <w:i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/>
        </w:rPr>
        <w:t>则将构成侵权。</w:t>
      </w:r>
    </w:p>
    <w:p>
      <w:pPr>
        <w:spacing w:line="288" w:lineRule="auto"/>
        <w:jc w:val="left"/>
        <w:rPr>
          <w:rFonts w:hint="default" w:ascii="宋体" w:hAnsi="宋体" w:eastAsia="宋体" w:cs="宋体"/>
          <w:i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i w:val="0"/>
          <w:color w:val="000000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/>
        </w:rPr>
        <w:t>投资有风险，请理性选择。理财资产管理人承诺以诚实信用、</w:t>
      </w:r>
    </w:p>
    <w:p>
      <w:pPr>
        <w:spacing w:line="288" w:lineRule="auto"/>
        <w:jc w:val="left"/>
        <w:rPr>
          <w:rFonts w:hint="default" w:ascii="宋体" w:hAnsi="宋体" w:eastAsia="宋体" w:cs="宋体"/>
          <w:i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/>
        </w:rPr>
        <w:t>勤勉尽责的原则管理和运用委托资产，但不保证委托资产一</w:t>
      </w:r>
    </w:p>
    <w:p>
      <w:pPr>
        <w:spacing w:line="288" w:lineRule="auto"/>
        <w:jc w:val="left"/>
        <w:rPr>
          <w:rFonts w:hint="default" w:ascii="宋体" w:hAnsi="宋体" w:eastAsia="宋体" w:cs="宋体"/>
          <w:i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/>
        </w:rPr>
        <w:t>定盈利，也不保证最低收益。委托资产的过往业绩及净值</w:t>
      </w:r>
    </w:p>
    <w:p>
      <w:pPr>
        <w:spacing w:line="288" w:lineRule="auto"/>
        <w:jc w:val="left"/>
        <w:rPr>
          <w:rFonts w:hint="default" w:ascii="宋体" w:hAnsi="宋体" w:eastAsia="宋体" w:cs="宋体"/>
          <w:i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/>
        </w:rPr>
        <w:t>高低并不预示其未来业绩表现，管理人管理的其他资产的业</w:t>
      </w:r>
    </w:p>
    <w:p>
      <w:pPr>
        <w:spacing w:line="288" w:lineRule="auto"/>
        <w:jc w:val="left"/>
        <w:rPr>
          <w:rFonts w:hint="default" w:ascii="宋体" w:hAnsi="宋体" w:eastAsia="宋体" w:cs="宋体"/>
          <w:i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/>
        </w:rPr>
        <w:t>绩也不构成委托资产业绩表现的保证。</w:t>
      </w:r>
    </w:p>
    <w:p>
      <w:pPr>
        <w:autoSpaceDE w:val="0"/>
        <w:autoSpaceDN w:val="0"/>
        <w:adjustRightInd w:val="0"/>
        <w:spacing w:line="288" w:lineRule="auto"/>
        <w:jc w:val="left"/>
        <w:rPr>
          <w:rFonts w:hint="default" w:ascii="MS Sans Serif" w:hAnsi="MS Sans Serif"/>
          <w:color w:val="000000"/>
          <w:kern w:val="0"/>
          <w:sz w:val="24"/>
          <w:szCs w:val="24"/>
        </w:rPr>
      </w:pPr>
    </w:p>
    <w:p>
      <w:bookmarkStart w:id="0" w:name="_GoBack"/>
      <w:bookmarkEnd w:id="0"/>
    </w:p>
    <w:sectPr>
      <w:pgSz w:w="11926" w:h="16867"/>
      <w:pgMar w:top="1046" w:right="1420" w:bottom="852" w:left="142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MS 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FZSSK--GBK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</w:tabs>
      <w:jc w:val="center"/>
      <w:rPr>
        <w:rFonts w:hint="default" w:ascii="宋体" w:hAnsi="宋体" w:cs="宋体"/>
      </w:rPr>
    </w:pPr>
    <w:r>
      <w:rPr>
        <w:rFonts w:hint="default" w:ascii="宋体"/>
        <w:kern w:val="0"/>
        <w:sz w:val="24"/>
        <w:szCs w:val="24"/>
      </w:rPr>
      <w:t xml:space="preserve"> </w:t>
    </w:r>
    <w:r>
      <w:rPr>
        <w:rFonts w:hint="eastAsia" w:ascii="宋体" w:hAnsi="宋体" w:cs="宋体"/>
        <w:kern w:val="0"/>
        <w:szCs w:val="21"/>
      </w:rPr>
      <w:t>第</w:t>
    </w:r>
    <w:r>
      <w:rPr>
        <w:rFonts w:hint="default" w:ascii="宋体" w:hAnsi="宋体" w:cs="宋体"/>
        <w:kern w:val="0"/>
        <w:szCs w:val="21"/>
      </w:rPr>
      <w:t xml:space="preserve"> </w:t>
    </w:r>
    <w:r>
      <w:rPr>
        <w:rFonts w:hint="default" w:ascii="宋体" w:hAnsi="宋体" w:cs="宋体"/>
        <w:kern w:val="0"/>
        <w:szCs w:val="21"/>
      </w:rPr>
      <w:fldChar w:fldCharType="begin"/>
    </w:r>
    <w:r>
      <w:rPr>
        <w:rFonts w:hint="default" w:ascii="宋体" w:hAnsi="宋体" w:cs="宋体"/>
        <w:kern w:val="0"/>
        <w:szCs w:val="21"/>
      </w:rPr>
      <w:instrText xml:space="preserve"> PAGE </w:instrText>
    </w:r>
    <w:r>
      <w:rPr>
        <w:rFonts w:hint="default" w:ascii="宋体" w:hAnsi="宋体" w:cs="宋体"/>
        <w:kern w:val="0"/>
        <w:szCs w:val="21"/>
      </w:rPr>
      <w:fldChar w:fldCharType="separate"/>
    </w:r>
    <w:r>
      <w:rPr>
        <w:rFonts w:hint="default" w:ascii="宋体" w:hAnsi="宋体" w:cs="宋体"/>
        <w:kern w:val="0"/>
        <w:szCs w:val="21"/>
      </w:rPr>
      <w:t>6</w:t>
    </w:r>
    <w:r>
      <w:rPr>
        <w:rFonts w:hint="default" w:ascii="宋体" w:hAnsi="宋体" w:cs="宋体"/>
        <w:kern w:val="0"/>
        <w:szCs w:val="21"/>
      </w:rPr>
      <w:fldChar w:fldCharType="end"/>
    </w:r>
    <w:r>
      <w:rPr>
        <w:rFonts w:hint="default" w:ascii="宋体" w:hAnsi="宋体" w:cs="宋体"/>
        <w:kern w:val="0"/>
        <w:szCs w:val="21"/>
      </w:rPr>
      <w:t xml:space="preserve"> </w:t>
    </w:r>
    <w:r>
      <w:rPr>
        <w:rFonts w:hint="eastAsia" w:ascii="宋体" w:hAnsi="宋体" w:cs="宋体"/>
        <w:kern w:val="0"/>
        <w:szCs w:val="21"/>
      </w:rPr>
      <w:t>页</w:t>
    </w:r>
    <w:r>
      <w:rPr>
        <w:rFonts w:hint="default" w:ascii="宋体" w:hAnsi="宋体" w:cs="宋体"/>
        <w:kern w:val="0"/>
        <w:szCs w:val="21"/>
      </w:rPr>
      <w:t xml:space="preserve"> </w:t>
    </w:r>
    <w:r>
      <w:rPr>
        <w:rFonts w:hint="eastAsia" w:ascii="宋体" w:hAnsi="宋体" w:cs="宋体"/>
        <w:kern w:val="0"/>
        <w:szCs w:val="21"/>
      </w:rPr>
      <w:t>共</w:t>
    </w:r>
    <w:r>
      <w:rPr>
        <w:rFonts w:hint="default" w:ascii="宋体" w:hAnsi="宋体" w:cs="宋体"/>
        <w:kern w:val="0"/>
        <w:szCs w:val="21"/>
      </w:rPr>
      <w:t xml:space="preserve"> </w:t>
    </w:r>
    <w:r>
      <w:rPr>
        <w:rFonts w:hint="default" w:ascii="宋体" w:hAnsi="宋体" w:cs="宋体"/>
        <w:kern w:val="0"/>
        <w:szCs w:val="21"/>
      </w:rPr>
      <w:fldChar w:fldCharType="begin"/>
    </w:r>
    <w:r>
      <w:rPr>
        <w:rFonts w:hint="default" w:ascii="宋体" w:hAnsi="宋体" w:cs="宋体"/>
        <w:kern w:val="0"/>
        <w:szCs w:val="21"/>
      </w:rPr>
      <w:instrText xml:space="preserve"> NUMPAGES </w:instrText>
    </w:r>
    <w:r>
      <w:rPr>
        <w:rFonts w:hint="default" w:ascii="宋体" w:hAnsi="宋体" w:cs="宋体"/>
        <w:kern w:val="0"/>
        <w:szCs w:val="21"/>
      </w:rPr>
      <w:fldChar w:fldCharType="separate"/>
    </w:r>
    <w:r>
      <w:rPr>
        <w:rFonts w:hint="default" w:ascii="宋体" w:hAnsi="宋体" w:cs="宋体"/>
        <w:kern w:val="0"/>
        <w:szCs w:val="21"/>
      </w:rPr>
      <w:t>6</w:t>
    </w:r>
    <w:r>
      <w:rPr>
        <w:rFonts w:hint="default" w:ascii="宋体" w:hAnsi="宋体" w:cs="宋体"/>
        <w:kern w:val="0"/>
        <w:szCs w:val="21"/>
      </w:rPr>
      <w:fldChar w:fldCharType="end"/>
    </w:r>
    <w:r>
      <w:rPr>
        <w:rFonts w:hint="default" w:ascii="宋体" w:hAnsi="宋体" w:cs="宋体"/>
        <w:kern w:val="0"/>
        <w:szCs w:val="21"/>
      </w:rPr>
      <w:t xml:space="preserve"> </w:t>
    </w:r>
    <w:r>
      <w:rPr>
        <w:rFonts w:hint="eastAsia" w:ascii="宋体" w:hAnsi="宋体" w:cs="宋体"/>
        <w:kern w:val="0"/>
        <w:szCs w:val="21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15022" w:type="dxa"/>
      <w:tblInd w:w="10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7515"/>
      <w:gridCol w:w="7507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7515" w:type="dxa"/>
          <w:tcBorders>
            <w:top w:val="single" w:color="000000" w:sz="8" w:space="0"/>
            <w:left w:val="nil"/>
            <w:bottom w:val="nil"/>
            <w:right w:val="nil"/>
          </w:tcBorders>
          <w:shd w:val="clear" w:color="auto" w:fill="auto"/>
        </w:tcPr>
        <w:p>
          <w:pPr>
            <w:autoSpaceDE w:val="0"/>
            <w:autoSpaceDN w:val="0"/>
            <w:adjustRightInd w:val="0"/>
            <w:jc w:val="left"/>
            <w:rPr>
              <w:rFonts w:hint="default" w:ascii="Arial" w:hAnsi="Arial" w:cs="Arial"/>
              <w:color w:val="000000"/>
              <w:kern w:val="0"/>
              <w:sz w:val="2"/>
              <w:szCs w:val="2"/>
            </w:rPr>
          </w:pPr>
        </w:p>
      </w:tc>
      <w:tc>
        <w:tcPr>
          <w:tcW w:w="7507" w:type="dxa"/>
          <w:tcBorders>
            <w:top w:val="single" w:color="000000" w:sz="8" w:space="0"/>
            <w:left w:val="nil"/>
            <w:bottom w:val="nil"/>
            <w:right w:val="nil"/>
          </w:tcBorders>
          <w:shd w:val="clear" w:color="auto" w:fill="auto"/>
        </w:tcPr>
        <w:p>
          <w:pPr>
            <w:autoSpaceDE w:val="0"/>
            <w:autoSpaceDN w:val="0"/>
            <w:adjustRightInd w:val="0"/>
            <w:jc w:val="left"/>
            <w:rPr>
              <w:rFonts w:hint="default" w:ascii="Arial" w:hAnsi="Arial" w:cs="Arial"/>
              <w:color w:val="000000"/>
              <w:kern w:val="0"/>
              <w:sz w:val="2"/>
              <w:szCs w:val="2"/>
            </w:rPr>
          </w:pPr>
        </w:p>
      </w:tc>
    </w:tr>
  </w:tbl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91C55"/>
    <w:multiLevelType w:val="singleLevel"/>
    <w:tmpl w:val="5EB91C55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writeProtection w:cryptProviderType="rsaFull" w:cryptAlgorithmClass="hash" w:cryptAlgorithmType="typeAny" w:cryptAlgorithmSid="4" w:cryptSpinCount="100000" w:hash="xPbHQNGSwJ8dO8O5+Wa1ehS8gc0=" w:salt="XgxCo4+rKrk/45kpVVPwlQ==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BA71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wangxuehan</dc:creator>
  <cp:lastModifiedBy>王雪寒</cp:lastModifiedBy>
  <dcterms:modified xsi:type="dcterms:W3CDTF">2020-05-11T09:24:41Z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